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F788" w14:textId="77777777" w:rsidR="009F0C94" w:rsidRPr="000C6912" w:rsidRDefault="00E97AC6" w:rsidP="000C6912">
      <w:bookmarkStart w:id="0" w:name="_GoBack"/>
      <w:bookmarkEnd w:id="0"/>
      <w:r>
        <w:rPr>
          <w:noProof/>
        </w:rPr>
        <w:drawing>
          <wp:anchor distT="0" distB="0" distL="114300" distR="114300" simplePos="0" relativeHeight="251653119" behindDoc="0" locked="0" layoutInCell="1" allowOverlap="1" wp14:anchorId="53E0FF91" wp14:editId="79B9333E">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332464">
        <w:rPr>
          <w:noProof/>
        </w:rPr>
        <w:pict w14:anchorId="50EFBBFF">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v:textbox>
              <w:txbxContent>
                <w:p w14:paraId="36D8B4BF" w14:textId="77777777" w:rsidR="000C6912" w:rsidRPr="000C6912" w:rsidRDefault="00E97AC6">
                  <w:pPr>
                    <w:rPr>
                      <w:rFonts w:ascii="Roboto" w:hAnsi="Roboto"/>
                      <w:color w:val="FFFFFF" w:themeColor="background1"/>
                      <w:sz w:val="28"/>
                    </w:rPr>
                  </w:pPr>
                  <w:r>
                    <w:rPr>
                      <w:rFonts w:ascii="Roboto" w:hAnsi="Roboto"/>
                      <w:color w:val="FFFFFF" w:themeColor="background1"/>
                      <w:sz w:val="28"/>
                    </w:rPr>
                    <w:t>Suscríbete a DeepL Pro para poder editar este documento.</w:t>
                  </w:r>
                  <w:r>
                    <w:br/>
                  </w:r>
                  <w:r>
                    <w:rPr>
                      <w:rFonts w:ascii="Roboto" w:hAnsi="Roboto"/>
                      <w:color w:val="FFFFFF" w:themeColor="background1"/>
                    </w:rPr>
                    <w:t>Entra en www.DeepL.com/pro para más información.</w:t>
                  </w:r>
                </w:p>
              </w:txbxContent>
            </v:textbox>
            <w10:wrap anchorx="page" anchory="page"/>
          </v:shape>
        </w:pict>
      </w:r>
      <w:r w:rsidR="00332464">
        <w:pict w14:anchorId="180C03D3">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7E80CAB5" w14:textId="77777777" w:rsidR="002B2468" w:rsidRPr="005F551D" w:rsidRDefault="004C65B9" w:rsidP="005F551D">
      <w:pPr>
        <w:rPr>
          <w:rFonts w:cstheme="minorHAnsi"/>
          <w:sz w:val="24"/>
          <w:szCs w:val="24"/>
        </w:rPr>
      </w:pPr>
      <w:r w:rsidRPr="005F551D">
        <w:rPr>
          <w:rFonts w:cstheme="minorHAnsi"/>
          <w:b/>
          <w:bCs/>
          <w:sz w:val="24"/>
          <w:szCs w:val="24"/>
        </w:rPr>
        <w:t>Recursos financieros</w:t>
      </w:r>
      <w:r w:rsidRPr="005F551D">
        <w:rPr>
          <w:rFonts w:cstheme="minorHAnsi"/>
          <w:sz w:val="24"/>
          <w:szCs w:val="24"/>
        </w:rPr>
        <w:t xml:space="preserve"> para los residentes de Washington afectados por COVID-19</w:t>
      </w:r>
      <w:r w:rsidR="002B2468" w:rsidRPr="005F551D">
        <w:rPr>
          <w:rFonts w:cstheme="minorHAnsi"/>
          <w:sz w:val="24"/>
          <w:szCs w:val="24"/>
        </w:rPr>
        <w:t>:</w:t>
      </w:r>
    </w:p>
    <w:p w14:paraId="2DED8BB3" w14:textId="77777777" w:rsidR="00A802A9" w:rsidRDefault="00332464">
      <w:pPr>
        <w:rPr>
          <w:rStyle w:val="Hyperlink"/>
          <w:rFonts w:cstheme="minorHAnsi"/>
          <w:sz w:val="24"/>
          <w:szCs w:val="24"/>
        </w:rPr>
      </w:pPr>
      <w:hyperlink r:id="rId6" w:history="1">
        <w:r w:rsidR="008B1EC1" w:rsidRPr="00055192">
          <w:rPr>
            <w:rStyle w:val="Hyperlink"/>
            <w:rFonts w:cstheme="minorHAnsi"/>
            <w:sz w:val="24"/>
            <w:szCs w:val="24"/>
          </w:rPr>
          <w:t xml:space="preserve"> https://dfi.wa.gov/coronavirus-financial-resources</w:t>
        </w:r>
      </w:hyperlink>
    </w:p>
    <w:p w14:paraId="0D1514F1" w14:textId="77777777" w:rsidR="009C69D3" w:rsidRPr="009C69D3" w:rsidRDefault="009C69D3" w:rsidP="009C69D3">
      <w:pPr>
        <w:pStyle w:val="ListParagraph"/>
        <w:numPr>
          <w:ilvl w:val="0"/>
          <w:numId w:val="6"/>
        </w:numPr>
        <w:spacing w:after="0" w:line="240" w:lineRule="auto"/>
        <w:rPr>
          <w:rFonts w:ascii="Times New Roman" w:eastAsia="Times New Roman" w:hAnsi="Times New Roman" w:cs="Times New Roman"/>
          <w:sz w:val="24"/>
          <w:szCs w:val="24"/>
        </w:rPr>
      </w:pPr>
      <w:r w:rsidRPr="009C69D3">
        <w:rPr>
          <w:rFonts w:ascii="Times New Roman" w:eastAsia="Times New Roman" w:hAnsi="Times New Roman" w:cs="Times New Roman"/>
          <w:sz w:val="24"/>
          <w:szCs w:val="24"/>
        </w:rPr>
        <w:t xml:space="preserve">Para información sobre </w:t>
      </w:r>
      <w:hyperlink r:id="rId7" w:history="1">
        <w:r w:rsidRPr="009C69D3">
          <w:rPr>
            <w:rFonts w:ascii="Times New Roman" w:eastAsia="Times New Roman" w:hAnsi="Times New Roman" w:cs="Times New Roman"/>
            <w:color w:val="0000FF"/>
            <w:sz w:val="24"/>
            <w:szCs w:val="24"/>
            <w:u w:val="single"/>
          </w:rPr>
          <w:t>COVID-19 y la cobertura del seguro médico</w:t>
        </w:r>
      </w:hyperlink>
      <w:r w:rsidRPr="009C69D3">
        <w:rPr>
          <w:rFonts w:ascii="Times New Roman" w:eastAsia="Times New Roman" w:hAnsi="Times New Roman" w:cs="Times New Roman"/>
          <w:sz w:val="24"/>
          <w:szCs w:val="24"/>
        </w:rPr>
        <w:t>.</w:t>
      </w:r>
    </w:p>
    <w:p w14:paraId="7CD11CE4" w14:textId="77777777" w:rsidR="009C69D3" w:rsidRPr="009C69D3" w:rsidRDefault="009C69D3" w:rsidP="009C69D3">
      <w:pPr>
        <w:pStyle w:val="ListParagraph"/>
        <w:numPr>
          <w:ilvl w:val="0"/>
          <w:numId w:val="6"/>
        </w:numPr>
        <w:spacing w:after="0" w:line="240" w:lineRule="auto"/>
        <w:rPr>
          <w:rFonts w:ascii="Times New Roman" w:eastAsia="Times New Roman" w:hAnsi="Times New Roman" w:cs="Times New Roman"/>
          <w:sz w:val="24"/>
          <w:szCs w:val="24"/>
        </w:rPr>
      </w:pPr>
      <w:r w:rsidRPr="009C69D3">
        <w:rPr>
          <w:rFonts w:ascii="Times New Roman" w:eastAsia="Times New Roman" w:hAnsi="Times New Roman" w:cs="Times New Roman"/>
          <w:sz w:val="24"/>
          <w:szCs w:val="24"/>
        </w:rPr>
        <w:t>Si no tiene actualmente un seguro médico, Washington Healthplanfinder (</w:t>
      </w:r>
      <w:hyperlink r:id="rId8" w:history="1">
        <w:r w:rsidRPr="009C69D3">
          <w:rPr>
            <w:rFonts w:ascii="Times New Roman" w:eastAsia="Times New Roman" w:hAnsi="Times New Roman" w:cs="Times New Roman"/>
            <w:color w:val="0000FF"/>
            <w:sz w:val="24"/>
            <w:szCs w:val="24"/>
            <w:u w:val="single"/>
          </w:rPr>
          <w:t>wahbexchange.org</w:t>
        </w:r>
      </w:hyperlink>
      <w:r w:rsidRPr="009C69D3">
        <w:rPr>
          <w:rFonts w:ascii="Times New Roman" w:eastAsia="Times New Roman" w:hAnsi="Times New Roman" w:cs="Times New Roman"/>
          <w:sz w:val="24"/>
          <w:szCs w:val="24"/>
        </w:rPr>
        <w:t xml:space="preserve">) ofrece un período de inscripción </w:t>
      </w:r>
      <w:hyperlink r:id="rId9" w:history="1">
        <w:r w:rsidRPr="009C69D3">
          <w:rPr>
            <w:rFonts w:ascii="Times New Roman" w:eastAsia="Times New Roman" w:hAnsi="Times New Roman" w:cs="Times New Roman"/>
            <w:color w:val="0000FF"/>
            <w:sz w:val="24"/>
            <w:szCs w:val="24"/>
            <w:u w:val="single"/>
          </w:rPr>
          <w:t>especial limitado de 30 días (SEP)</w:t>
        </w:r>
      </w:hyperlink>
      <w:r w:rsidRPr="009C69D3">
        <w:rPr>
          <w:rFonts w:ascii="Times New Roman" w:eastAsia="Times New Roman" w:hAnsi="Times New Roman" w:cs="Times New Roman"/>
          <w:sz w:val="24"/>
          <w:szCs w:val="24"/>
        </w:rPr>
        <w:t xml:space="preserve"> para las personas que reúnan los requisitos.</w:t>
      </w:r>
    </w:p>
    <w:p w14:paraId="7D4E51A2" w14:textId="77777777" w:rsidR="003E782A" w:rsidRDefault="009C69D3" w:rsidP="003E782A">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Las familias que viven en el Condado de King</w:t>
      </w:r>
      <w:r w:rsidRPr="009C69D3">
        <w:rPr>
          <w:rFonts w:ascii="Times New Roman" w:eastAsia="Times New Roman" w:hAnsi="Times New Roman" w:cs="Times New Roman"/>
          <w:sz w:val="24"/>
          <w:szCs w:val="24"/>
        </w:rPr>
        <w:t xml:space="preserve"> y que desean ver a un médico, pero no tienen uno, pueden llamar al CHAP al 1-800-756-5437 o enviar un correo electrónico a</w:t>
      </w:r>
      <w:hyperlink r:id="rId10" w:history="1">
        <w:r w:rsidRPr="009C69D3">
          <w:rPr>
            <w:rFonts w:ascii="Times New Roman" w:eastAsia="Times New Roman" w:hAnsi="Times New Roman" w:cs="Times New Roman"/>
            <w:color w:val="0000FF"/>
            <w:sz w:val="24"/>
            <w:szCs w:val="24"/>
            <w:u w:val="single"/>
          </w:rPr>
          <w:t xml:space="preserve"> CHAP@kingcounty.gov</w:t>
        </w:r>
      </w:hyperlink>
      <w:r w:rsidRPr="009C69D3">
        <w:rPr>
          <w:rFonts w:ascii="Times New Roman" w:eastAsia="Times New Roman" w:hAnsi="Times New Roman" w:cs="Times New Roman"/>
          <w:sz w:val="24"/>
          <w:szCs w:val="24"/>
        </w:rPr>
        <w:t xml:space="preserve"> para una consulta gratuita y la conexión a proveedores médicos gratuitos o de bajo costo y a seguros médicos de bajo costo. </w:t>
      </w:r>
      <w:r w:rsidR="003E782A" w:rsidRPr="003E782A">
        <w:rPr>
          <w:rFonts w:ascii="Times New Roman" w:eastAsia="Times New Roman" w:hAnsi="Times New Roman" w:cs="Times New Roman"/>
          <w:sz w:val="24"/>
          <w:szCs w:val="24"/>
        </w:rPr>
        <w:t xml:space="preserve"> </w:t>
      </w:r>
    </w:p>
    <w:p w14:paraId="409EA8F7" w14:textId="77777777" w:rsidR="003E782A" w:rsidRPr="003E782A" w:rsidRDefault="00332464" w:rsidP="003E782A">
      <w:pPr>
        <w:pStyle w:val="ListParagraph"/>
        <w:numPr>
          <w:ilvl w:val="0"/>
          <w:numId w:val="6"/>
        </w:numPr>
        <w:rPr>
          <w:rFonts w:ascii="Times New Roman" w:eastAsia="Times New Roman" w:hAnsi="Times New Roman" w:cs="Times New Roman"/>
          <w:sz w:val="24"/>
          <w:szCs w:val="24"/>
        </w:rPr>
      </w:pPr>
      <w:hyperlink r:id="rId11" w:tgtFrame="_blank" w:history="1">
        <w:r w:rsidR="003E782A" w:rsidRPr="003E782A">
          <w:rPr>
            <w:rStyle w:val="Hyperlink"/>
            <w:rFonts w:ascii="Times New Roman" w:eastAsia="Times New Roman" w:hAnsi="Times New Roman" w:cs="Times New Roman"/>
            <w:sz w:val="24"/>
            <w:szCs w:val="24"/>
          </w:rPr>
          <w:t>Departamento de Seguridad de Empleo del Estado de Washington - Programas diseñados</w:t>
        </w:r>
      </w:hyperlink>
      <w:r w:rsidR="003E782A" w:rsidRPr="003E782A">
        <w:rPr>
          <w:rFonts w:ascii="Times New Roman" w:eastAsia="Times New Roman" w:hAnsi="Times New Roman" w:cs="Times New Roman"/>
          <w:sz w:val="24"/>
          <w:szCs w:val="24"/>
        </w:rPr>
        <w:t xml:space="preserve"> para ayudar a los individuos y empleadores afectados por COVID-19. </w:t>
      </w:r>
    </w:p>
    <w:p w14:paraId="21C4E1FA" w14:textId="77777777" w:rsidR="00703F5B" w:rsidRPr="00703F5B" w:rsidRDefault="00332464" w:rsidP="00703F5B">
      <w:pPr>
        <w:pStyle w:val="ListParagraph"/>
        <w:numPr>
          <w:ilvl w:val="0"/>
          <w:numId w:val="6"/>
        </w:numPr>
        <w:rPr>
          <w:rFonts w:cstheme="minorHAnsi"/>
          <w:color w:val="0563C1" w:themeColor="hyperlink"/>
          <w:sz w:val="24"/>
          <w:szCs w:val="24"/>
          <w:u w:val="single"/>
        </w:rPr>
      </w:pPr>
      <w:hyperlink r:id="rId12" w:tgtFrame="_blank" w:history="1">
        <w:r w:rsidR="003E782A" w:rsidRPr="003E782A">
          <w:rPr>
            <w:rStyle w:val="Hyperlink"/>
            <w:rFonts w:ascii="Times New Roman" w:eastAsia="Times New Roman" w:hAnsi="Times New Roman" w:cs="Times New Roman"/>
            <w:sz w:val="24"/>
            <w:szCs w:val="24"/>
          </w:rPr>
          <w:t>Departamento de Trabajo e Industrias del Estado de Washington - Información</w:t>
        </w:r>
      </w:hyperlink>
      <w:r w:rsidR="003E782A" w:rsidRPr="003E782A">
        <w:rPr>
          <w:rFonts w:ascii="Times New Roman" w:eastAsia="Times New Roman" w:hAnsi="Times New Roman" w:cs="Times New Roman"/>
          <w:sz w:val="24"/>
          <w:szCs w:val="24"/>
        </w:rPr>
        <w:t xml:space="preserve"> y orientación sobre las leyes de licencia por enfermedad remunerada del estado relacionadas con COVID-19. </w:t>
      </w:r>
    </w:p>
    <w:p w14:paraId="191DE9EC" w14:textId="77777777" w:rsidR="00703F5B" w:rsidRPr="00703F5B" w:rsidRDefault="00703F5B" w:rsidP="00703F5B">
      <w:pPr>
        <w:pStyle w:val="ListParagraph"/>
        <w:numPr>
          <w:ilvl w:val="0"/>
          <w:numId w:val="6"/>
        </w:numPr>
        <w:rPr>
          <w:rStyle w:val="Strong"/>
          <w:rFonts w:cstheme="minorHAnsi"/>
          <w:b w:val="0"/>
          <w:bCs w:val="0"/>
          <w:color w:val="0563C1" w:themeColor="hyperlink"/>
          <w:sz w:val="24"/>
          <w:szCs w:val="24"/>
          <w:u w:val="single"/>
        </w:rPr>
      </w:pPr>
      <w:r w:rsidRPr="00703F5B">
        <w:t xml:space="preserve">Proporcionar asistencia financiera: </w:t>
      </w:r>
      <w:r>
        <w:t xml:space="preserve">En asociación con United Way, la Fundación Innovia y la Fundación Empire Health han creado un fondo para ayudar con el impacto de COVID-19 en el condado de Spokane. </w:t>
      </w:r>
      <w:hyperlink r:id="rId13" w:tgtFrame="_blank" w:history="1">
        <w:r w:rsidRPr="00703F5B">
          <w:rPr>
            <w:rStyle w:val="Hyperlink"/>
            <w:b/>
            <w:bCs/>
          </w:rPr>
          <w:t>Haga clic aquí para ser redirigido a la página de donaciones que está siendo administrada por la Fundación Innovia</w:t>
        </w:r>
      </w:hyperlink>
      <w:r w:rsidRPr="00703F5B">
        <w:rPr>
          <w:rStyle w:val="Strong"/>
          <w:u w:val="single"/>
        </w:rPr>
        <w:t>.</w:t>
      </w:r>
    </w:p>
    <w:p w14:paraId="2BA3BBC2" w14:textId="77777777" w:rsidR="00703F5B" w:rsidRDefault="00703F5B" w:rsidP="00703F5B">
      <w:pPr>
        <w:pStyle w:val="ListParagraph"/>
        <w:numPr>
          <w:ilvl w:val="0"/>
          <w:numId w:val="6"/>
        </w:numPr>
      </w:pPr>
      <w:r>
        <w:t xml:space="preserve">HUD.gov- HUD proporciona alivio inmediato a los propietarios de viviendas en medio de la respuesta nacional al Coronavirus: </w:t>
      </w:r>
      <w:hyperlink r:id="rId14" w:history="1">
        <w:r w:rsidRPr="0068345C">
          <w:rPr>
            <w:rStyle w:val="Hyperlink"/>
          </w:rPr>
          <w:t>https://www.hud.gov/press/press_releases_media_advisories/HUD_No_20_042</w:t>
        </w:r>
      </w:hyperlink>
    </w:p>
    <w:p w14:paraId="4366BDB8" w14:textId="77777777" w:rsidR="00703F5B" w:rsidRPr="00703F5B" w:rsidRDefault="00703F5B" w:rsidP="00703F5B"/>
    <w:p w14:paraId="5789172E" w14:textId="77777777" w:rsidR="003E782A" w:rsidRPr="00703F5B" w:rsidRDefault="003E782A" w:rsidP="00703F5B">
      <w:pPr>
        <w:ind w:left="360"/>
        <w:rPr>
          <w:rStyle w:val="Hyperlink"/>
          <w:rFonts w:cstheme="minorHAnsi"/>
          <w:sz w:val="24"/>
          <w:szCs w:val="24"/>
        </w:rPr>
      </w:pPr>
    </w:p>
    <w:p w14:paraId="414B29A9" w14:textId="77777777" w:rsidR="00A802A9" w:rsidRPr="00055192" w:rsidRDefault="00A802A9" w:rsidP="00A802A9">
      <w:pPr>
        <w:rPr>
          <w:b/>
          <w:bCs/>
          <w:sz w:val="24"/>
          <w:szCs w:val="24"/>
        </w:rPr>
      </w:pPr>
      <w:r w:rsidRPr="00055192">
        <w:rPr>
          <w:b/>
          <w:bCs/>
          <w:sz w:val="24"/>
          <w:szCs w:val="24"/>
        </w:rPr>
        <w:t>Recursos de Internet:</w:t>
      </w:r>
    </w:p>
    <w:p w14:paraId="7B8A0C16" w14:textId="77777777" w:rsidR="002B2468" w:rsidRPr="00055192" w:rsidRDefault="002B2468" w:rsidP="008B1EC1">
      <w:pPr>
        <w:pStyle w:val="ListParagraph"/>
        <w:numPr>
          <w:ilvl w:val="0"/>
          <w:numId w:val="1"/>
        </w:numPr>
        <w:rPr>
          <w:rStyle w:val="Hyperlink"/>
          <w:rFonts w:cstheme="minorHAnsi"/>
          <w:color w:val="auto"/>
          <w:sz w:val="24"/>
          <w:szCs w:val="24"/>
          <w:u w:val="none"/>
        </w:rPr>
      </w:pPr>
      <w:r w:rsidRPr="00055192">
        <w:rPr>
          <w:rFonts w:cstheme="minorHAnsi"/>
          <w:b/>
          <w:bCs/>
          <w:sz w:val="24"/>
          <w:szCs w:val="24"/>
        </w:rPr>
        <w:t>Comcast Internet Essentials</w:t>
      </w:r>
      <w:r w:rsidRPr="00055192">
        <w:rPr>
          <w:rFonts w:cstheme="minorHAnsi"/>
          <w:sz w:val="24"/>
          <w:szCs w:val="24"/>
        </w:rPr>
        <w:t xml:space="preserve">: </w:t>
      </w:r>
      <w:hyperlink r:id="rId15" w:history="1">
        <w:r w:rsidR="00055192" w:rsidRPr="00055192">
          <w:rPr>
            <w:rStyle w:val="Hyperlink"/>
            <w:rFonts w:cstheme="minorHAnsi"/>
            <w:sz w:val="24"/>
            <w:szCs w:val="24"/>
          </w:rPr>
          <w:t>Comcast</w:t>
        </w:r>
      </w:hyperlink>
      <w:r w:rsidR="00055192" w:rsidRPr="00055192">
        <w:rPr>
          <w:rFonts w:cstheme="minorHAnsi"/>
          <w:sz w:val="24"/>
          <w:szCs w:val="24"/>
        </w:rPr>
        <w:t xml:space="preserve"> está proporcionando puntos de acceso WiFi gratuitos al público, datos ilimitados a sus clientes y dejando en suspenso las desconexiones y los cargos por retraso durante este período. También está ofreciendo dos meses gratuitos a los nuevos clientes de su paquete</w:t>
      </w:r>
      <w:hyperlink r:id="rId16" w:history="1"/>
      <w:r w:rsidR="00055192" w:rsidRPr="00055192">
        <w:rPr>
          <w:rFonts w:cstheme="minorHAnsi"/>
          <w:sz w:val="24"/>
          <w:szCs w:val="24"/>
        </w:rPr>
        <w:t>entials y ha aumentado la velocidad de Internet Essentials.</w:t>
      </w:r>
      <w:hyperlink r:id="rId17" w:history="1">
        <w:r w:rsidRPr="00055192">
          <w:rPr>
            <w:rStyle w:val="Hyperlink"/>
            <w:rFonts w:cstheme="minorHAnsi"/>
            <w:sz w:val="24"/>
            <w:szCs w:val="24"/>
          </w:rPr>
          <w:t xml:space="preserve"> https://www.internetessentials.com/covid19</w:t>
        </w:r>
      </w:hyperlink>
    </w:p>
    <w:p w14:paraId="79FEA412" w14:textId="77777777" w:rsidR="003E782A" w:rsidRDefault="009F2770" w:rsidP="003E782A">
      <w:pPr>
        <w:pStyle w:val="ListParagraph"/>
        <w:numPr>
          <w:ilvl w:val="0"/>
          <w:numId w:val="1"/>
        </w:numPr>
        <w:rPr>
          <w:rFonts w:cstheme="minorHAnsi"/>
          <w:sz w:val="24"/>
          <w:szCs w:val="24"/>
        </w:rPr>
      </w:pPr>
      <w:r w:rsidRPr="00055192">
        <w:rPr>
          <w:rFonts w:cstheme="minorHAnsi"/>
          <w:b/>
          <w:bCs/>
          <w:sz w:val="24"/>
          <w:szCs w:val="24"/>
        </w:rPr>
        <w:t>Espectro-</w:t>
      </w:r>
      <w:r w:rsidRPr="00055192">
        <w:rPr>
          <w:rFonts w:cstheme="minorHAnsi"/>
          <w:sz w:val="24"/>
          <w:szCs w:val="24"/>
        </w:rPr>
        <w:t xml:space="preserve"> Acceso a puntos de acceso WiFi de espectro libre - </w:t>
      </w:r>
      <w:hyperlink r:id="rId18" w:history="1">
        <w:r w:rsidR="00A802A9" w:rsidRPr="00055192">
          <w:rPr>
            <w:rStyle w:val="Hyperlink"/>
            <w:rFonts w:cstheme="minorHAnsi"/>
            <w:sz w:val="24"/>
            <w:szCs w:val="24"/>
          </w:rPr>
          <w:t>https://www.spectrum.com/free-wifi-hotspots/washington</w:t>
        </w:r>
      </w:hyperlink>
    </w:p>
    <w:p w14:paraId="38E93EF3" w14:textId="77777777" w:rsidR="003E782A" w:rsidRPr="003E782A" w:rsidRDefault="00332464" w:rsidP="003E782A">
      <w:pPr>
        <w:pStyle w:val="ListParagraph"/>
        <w:numPr>
          <w:ilvl w:val="0"/>
          <w:numId w:val="1"/>
        </w:numPr>
        <w:rPr>
          <w:rFonts w:cstheme="minorHAnsi"/>
          <w:sz w:val="24"/>
          <w:szCs w:val="24"/>
        </w:rPr>
      </w:pPr>
      <w:hyperlink r:id="rId19" w:tgtFrame="_blank" w:history="1">
        <w:r w:rsidR="003E782A">
          <w:rPr>
            <w:rStyle w:val="Hyperlink"/>
          </w:rPr>
          <w:t>Datos ilimitados gratuitos para los clientes de T-Mobile</w:t>
        </w:r>
      </w:hyperlink>
      <w:r w:rsidR="003E782A">
        <w:t>.</w:t>
      </w:r>
    </w:p>
    <w:p w14:paraId="6720C638" w14:textId="77777777" w:rsidR="003E782A" w:rsidRPr="003E782A" w:rsidRDefault="00332464" w:rsidP="003E782A">
      <w:pPr>
        <w:pStyle w:val="ListParagraph"/>
        <w:numPr>
          <w:ilvl w:val="0"/>
          <w:numId w:val="1"/>
        </w:numPr>
        <w:rPr>
          <w:rFonts w:cstheme="minorHAnsi"/>
          <w:sz w:val="24"/>
          <w:szCs w:val="24"/>
        </w:rPr>
      </w:pPr>
      <w:hyperlink r:id="rId20" w:tgtFrame="_blank" w:history="1">
        <w:r w:rsidR="003E782A">
          <w:rPr>
            <w:rStyle w:val="Hyperlink"/>
          </w:rPr>
          <w:t>Datos gratuitos e ilimitados para los clientes de Sprint</w:t>
        </w:r>
      </w:hyperlink>
      <w:r w:rsidR="003E782A">
        <w:t xml:space="preserve">. </w:t>
      </w:r>
    </w:p>
    <w:p w14:paraId="6F61394B" w14:textId="77777777" w:rsidR="003E782A" w:rsidRPr="005F551D" w:rsidRDefault="003E782A" w:rsidP="003E782A">
      <w:pPr>
        <w:pStyle w:val="ListParagraph"/>
        <w:rPr>
          <w:rFonts w:cstheme="minorHAnsi"/>
          <w:sz w:val="24"/>
          <w:szCs w:val="24"/>
        </w:rPr>
      </w:pPr>
    </w:p>
    <w:p w14:paraId="7FDFE21C" w14:textId="77777777" w:rsidR="00494A0C" w:rsidRPr="00055192" w:rsidRDefault="00055192" w:rsidP="00055192">
      <w:pPr>
        <w:rPr>
          <w:rFonts w:cstheme="minorHAnsi"/>
          <w:b/>
          <w:bCs/>
          <w:sz w:val="24"/>
          <w:szCs w:val="24"/>
        </w:rPr>
      </w:pPr>
      <w:r w:rsidRPr="00055192">
        <w:rPr>
          <w:rFonts w:cstheme="minorHAnsi"/>
          <w:b/>
          <w:bCs/>
          <w:sz w:val="24"/>
          <w:szCs w:val="24"/>
        </w:rPr>
        <w:t>Lugares de desayuno y almuerzo gratis:</w:t>
      </w:r>
    </w:p>
    <w:p w14:paraId="4AF253B8" w14:textId="77777777" w:rsidR="005C00B9" w:rsidRDefault="005C00B9" w:rsidP="00494A0C">
      <w:pPr>
        <w:pStyle w:val="ListParagraph"/>
        <w:numPr>
          <w:ilvl w:val="0"/>
          <w:numId w:val="4"/>
        </w:numPr>
        <w:rPr>
          <w:rFonts w:cstheme="minorHAnsi"/>
          <w:sz w:val="24"/>
          <w:szCs w:val="24"/>
        </w:rPr>
      </w:pPr>
      <w:r w:rsidRPr="00055192">
        <w:rPr>
          <w:rFonts w:cstheme="minorHAnsi"/>
          <w:sz w:val="24"/>
          <w:szCs w:val="24"/>
        </w:rPr>
        <w:lastRenderedPageBreak/>
        <w:t xml:space="preserve">Muchos estudiantes dependen de las comidas escolares para satisfacer sus necesidades nutricionales. Además, a medida que este brote comienza a impactar en el entorno económico, sabemos que más familias pueden encontrarse necesitadas de ayuda. Durante estos cierres de escuelas, los distritos escolares pueden proporcionar el desayuno y el almuerzo a cualquier estudiante, independientemente de sus ingresos familiares, en el lugar o lugares designados por el distrito. </w:t>
      </w:r>
      <w:r w:rsidRPr="00055192">
        <w:rPr>
          <w:rFonts w:cstheme="minorHAnsi"/>
          <w:sz w:val="24"/>
          <w:szCs w:val="24"/>
        </w:rPr>
        <w:br/>
        <w:t xml:space="preserve">Cada distrito y escuela tiene un conjunto único de circunstancias y recursos. La OSPI está ayudando individualmente a los distritos y escuelas a determinar la mejor manera de satisfacer las necesidades de la comunidad. </w:t>
      </w:r>
      <w:hyperlink r:id="rId21" w:history="1">
        <w:r w:rsidRPr="00055192">
          <w:rPr>
            <w:rStyle w:val="Hyperlink"/>
            <w:rFonts w:cstheme="minorHAnsi"/>
            <w:sz w:val="24"/>
            <w:szCs w:val="24"/>
          </w:rPr>
          <w:t>La guía para los distritos escolares está disponible en la página web de la Guía de Alimentación y Nutrición de OSPI.</w:t>
        </w:r>
      </w:hyperlink>
    </w:p>
    <w:p w14:paraId="4D8283F3" w14:textId="77777777" w:rsidR="009C69D3" w:rsidRDefault="00332464" w:rsidP="00494A0C">
      <w:pPr>
        <w:pStyle w:val="ListParagraph"/>
        <w:numPr>
          <w:ilvl w:val="0"/>
          <w:numId w:val="4"/>
        </w:numPr>
        <w:rPr>
          <w:rFonts w:cstheme="minorHAnsi"/>
          <w:sz w:val="24"/>
          <w:szCs w:val="24"/>
        </w:rPr>
      </w:pPr>
      <w:hyperlink r:id="rId22" w:tgtFrame="_blank" w:history="1">
        <w:r w:rsidR="003E782A" w:rsidRPr="003E782A">
          <w:rPr>
            <w:rStyle w:val="Hyperlink"/>
            <w:rFonts w:cstheme="minorHAnsi"/>
            <w:sz w:val="24"/>
            <w:szCs w:val="24"/>
          </w:rPr>
          <w:t>Sitios de distribución de comida escolar del Condado de Pierce - Comidas gratis</w:t>
        </w:r>
      </w:hyperlink>
      <w:r w:rsidR="003E782A" w:rsidRPr="003E782A">
        <w:rPr>
          <w:rFonts w:cstheme="minorHAnsi"/>
          <w:sz w:val="24"/>
          <w:szCs w:val="24"/>
        </w:rPr>
        <w:t xml:space="preserve"> para todos los niños de 0 a 18 años.</w:t>
      </w:r>
    </w:p>
    <w:p w14:paraId="230CCD68" w14:textId="77777777" w:rsidR="003E782A" w:rsidRDefault="0075535A" w:rsidP="0075535A">
      <w:pPr>
        <w:pStyle w:val="ListParagraph"/>
        <w:numPr>
          <w:ilvl w:val="0"/>
          <w:numId w:val="11"/>
        </w:numPr>
        <w:rPr>
          <w:rFonts w:cstheme="minorHAnsi"/>
          <w:sz w:val="24"/>
          <w:szCs w:val="24"/>
        </w:rPr>
      </w:pPr>
      <w:r w:rsidRPr="0075535A">
        <w:rPr>
          <w:rFonts w:cstheme="minorHAnsi"/>
          <w:sz w:val="24"/>
          <w:szCs w:val="24"/>
        </w:rPr>
        <w:t xml:space="preserve">Sitios de distribución de comidas en las escuelas públicas de Spokane: </w:t>
      </w:r>
      <w:hyperlink r:id="rId23" w:history="1">
        <w:r w:rsidRPr="00553F74">
          <w:rPr>
            <w:rStyle w:val="Hyperlink"/>
            <w:rFonts w:cstheme="minorHAnsi"/>
            <w:sz w:val="24"/>
            <w:szCs w:val="24"/>
          </w:rPr>
          <w:t>https://www.spokaneschools.org/Page/3944</w:t>
        </w:r>
      </w:hyperlink>
    </w:p>
    <w:p w14:paraId="3D30D73D" w14:textId="77777777" w:rsidR="0075535A" w:rsidRDefault="0075535A" w:rsidP="0075535A">
      <w:pPr>
        <w:pStyle w:val="ListParagraph"/>
        <w:numPr>
          <w:ilvl w:val="0"/>
          <w:numId w:val="11"/>
        </w:numPr>
        <w:rPr>
          <w:rFonts w:cstheme="minorHAnsi"/>
          <w:sz w:val="24"/>
          <w:szCs w:val="24"/>
        </w:rPr>
      </w:pPr>
      <w:r>
        <w:rPr>
          <w:rFonts w:cstheme="minorHAnsi"/>
          <w:sz w:val="24"/>
          <w:szCs w:val="24"/>
        </w:rPr>
        <w:t xml:space="preserve">Distribución de comidas escolares en el condado de King - </w:t>
      </w:r>
      <w:hyperlink r:id="rId24" w:history="1">
        <w:r w:rsidRPr="00553F74">
          <w:rPr>
            <w:rStyle w:val="Hyperlink"/>
            <w:rFonts w:cstheme="minorHAnsi"/>
            <w:sz w:val="24"/>
            <w:szCs w:val="24"/>
          </w:rPr>
          <w:t>https://www.google.com/maps/d/viewer?mid=1k5X5FlFFMC4jlbY36a0Uj9N9qRnTCs6Kl=47.23938156286885%2C-122.45894126141411=11</w:t>
        </w:r>
      </w:hyperlink>
    </w:p>
    <w:p w14:paraId="15BE0B71" w14:textId="77777777" w:rsidR="00E30EF9" w:rsidRPr="00E30EF9" w:rsidRDefault="00E30EF9" w:rsidP="00E30EF9">
      <w:pPr>
        <w:pStyle w:val="ListParagraph"/>
        <w:numPr>
          <w:ilvl w:val="0"/>
          <w:numId w:val="11"/>
        </w:numPr>
        <w:rPr>
          <w:rFonts w:cstheme="minorHAnsi"/>
        </w:rPr>
      </w:pPr>
      <w:r w:rsidRPr="00E30EF9">
        <w:rPr>
          <w:rFonts w:cstheme="minorHAnsi"/>
          <w:sz w:val="24"/>
          <w:szCs w:val="24"/>
        </w:rPr>
        <w:t xml:space="preserve">Distribución de comidas en las escuelas públicas del condado de Clark </w:t>
      </w:r>
      <w:r w:rsidRPr="00E30EF9">
        <w:rPr>
          <w:rFonts w:cstheme="minorHAnsi"/>
        </w:rPr>
        <w:t>Las ubicaciones de las escuelas del condado de Clark se enumeran a continuación. Cada sitio tiene diferentes horas y combinación de comidas basadas en las necesidades del área.</w:t>
      </w:r>
    </w:p>
    <w:p w14:paraId="36C99E15" w14:textId="77777777" w:rsidR="00E30EF9" w:rsidRPr="00E30EF9" w:rsidRDefault="00E30EF9" w:rsidP="00E30EF9">
      <w:pPr>
        <w:pStyle w:val="ListParagraph"/>
        <w:numPr>
          <w:ilvl w:val="0"/>
          <w:numId w:val="13"/>
        </w:numPr>
        <w:rPr>
          <w:rFonts w:cstheme="minorHAnsi"/>
          <w:sz w:val="24"/>
          <w:szCs w:val="24"/>
        </w:rPr>
      </w:pPr>
      <w:r w:rsidRPr="00E30EF9">
        <w:rPr>
          <w:rFonts w:cstheme="minorHAnsi"/>
          <w:sz w:val="24"/>
          <w:szCs w:val="24"/>
        </w:rPr>
        <w:t>La escuela primaria Pleasant Ridge en Charlestown</w:t>
      </w:r>
    </w:p>
    <w:p w14:paraId="6FC24FA9" w14:textId="77777777" w:rsidR="00E30EF9" w:rsidRPr="00E30EF9" w:rsidRDefault="00E30EF9" w:rsidP="00E30EF9">
      <w:pPr>
        <w:pStyle w:val="ListParagraph"/>
        <w:numPr>
          <w:ilvl w:val="0"/>
          <w:numId w:val="13"/>
        </w:numPr>
        <w:rPr>
          <w:rFonts w:cstheme="minorHAnsi"/>
          <w:sz w:val="24"/>
          <w:szCs w:val="24"/>
        </w:rPr>
      </w:pPr>
      <w:r w:rsidRPr="00E30EF9">
        <w:rPr>
          <w:rFonts w:cstheme="minorHAnsi"/>
          <w:sz w:val="24"/>
          <w:szCs w:val="24"/>
        </w:rPr>
        <w:t>La nueva escuela primaria de New Washington en New Washington</w:t>
      </w:r>
    </w:p>
    <w:p w14:paraId="0C7703E7" w14:textId="77777777" w:rsidR="00E30EF9" w:rsidRPr="00E30EF9" w:rsidRDefault="00E30EF9" w:rsidP="00E30EF9">
      <w:pPr>
        <w:pStyle w:val="ListParagraph"/>
        <w:numPr>
          <w:ilvl w:val="0"/>
          <w:numId w:val="13"/>
        </w:numPr>
        <w:rPr>
          <w:rFonts w:cstheme="minorHAnsi"/>
          <w:sz w:val="24"/>
          <w:szCs w:val="24"/>
        </w:rPr>
      </w:pPr>
      <w:r w:rsidRPr="00E30EF9">
        <w:rPr>
          <w:rFonts w:cstheme="minorHAnsi"/>
          <w:sz w:val="24"/>
          <w:szCs w:val="24"/>
        </w:rPr>
        <w:t>La escuela primaria Parkwood en Clarksville</w:t>
      </w:r>
    </w:p>
    <w:p w14:paraId="4CDD71FC" w14:textId="77777777" w:rsidR="00E30EF9" w:rsidRPr="00E30EF9" w:rsidRDefault="00E30EF9" w:rsidP="00E30EF9">
      <w:pPr>
        <w:pStyle w:val="ListParagraph"/>
        <w:numPr>
          <w:ilvl w:val="0"/>
          <w:numId w:val="13"/>
        </w:numPr>
        <w:rPr>
          <w:rFonts w:cstheme="minorHAnsi"/>
          <w:sz w:val="24"/>
          <w:szCs w:val="24"/>
        </w:rPr>
      </w:pPr>
      <w:r w:rsidRPr="00E30EF9">
        <w:rPr>
          <w:rFonts w:cstheme="minorHAnsi"/>
          <w:sz w:val="24"/>
          <w:szCs w:val="24"/>
        </w:rPr>
        <w:t>El parque Bob Hedge en Jeffersonville</w:t>
      </w:r>
    </w:p>
    <w:p w14:paraId="666AABCF" w14:textId="77777777" w:rsidR="00E30EF9" w:rsidRPr="00E30EF9" w:rsidRDefault="00E30EF9" w:rsidP="00E30EF9">
      <w:pPr>
        <w:pStyle w:val="ListParagraph"/>
        <w:numPr>
          <w:ilvl w:val="0"/>
          <w:numId w:val="13"/>
        </w:numPr>
        <w:rPr>
          <w:rFonts w:cstheme="minorHAnsi"/>
          <w:sz w:val="24"/>
          <w:szCs w:val="24"/>
        </w:rPr>
      </w:pPr>
      <w:r w:rsidRPr="00E30EF9">
        <w:rPr>
          <w:rFonts w:cstheme="minorHAnsi"/>
          <w:sz w:val="24"/>
          <w:szCs w:val="24"/>
        </w:rPr>
        <w:t>El Centro de Aprendizaje Mark Fetter en Jeffersonville</w:t>
      </w:r>
    </w:p>
    <w:p w14:paraId="254E072E" w14:textId="77777777" w:rsidR="00E30EF9" w:rsidRDefault="00E30EF9" w:rsidP="00E30EF9">
      <w:pPr>
        <w:pStyle w:val="ListParagraph"/>
        <w:numPr>
          <w:ilvl w:val="0"/>
          <w:numId w:val="14"/>
        </w:numPr>
      </w:pPr>
      <w:r w:rsidRPr="00E30EF9">
        <w:t>La semana que viene el distrito añadirá lugares en la escuela primaria Maple y en la escuela primaria Spring Hill en Jeffersonville.</w:t>
      </w:r>
    </w:p>
    <w:p w14:paraId="3D764787" w14:textId="77777777" w:rsidR="0075535A" w:rsidRPr="002A203F" w:rsidRDefault="00E30EF9" w:rsidP="001C2F2E">
      <w:pPr>
        <w:pStyle w:val="ListParagraph"/>
        <w:numPr>
          <w:ilvl w:val="0"/>
          <w:numId w:val="15"/>
        </w:numPr>
        <w:rPr>
          <w:rStyle w:val="Hyperlink"/>
          <w:color w:val="auto"/>
          <w:u w:val="none"/>
        </w:rPr>
      </w:pPr>
      <w:r w:rsidRPr="00E30EF9">
        <w:t xml:space="preserve">Distribución de comidas en las escuelas públicas del condado de Marion: </w:t>
      </w:r>
      <w:hyperlink r:id="rId25" w:history="1">
        <w:r w:rsidRPr="00E30EF9">
          <w:rPr>
            <w:rStyle w:val="Hyperlink"/>
          </w:rPr>
          <w:t>https://www.marionboe.com/covid19</w:t>
        </w:r>
      </w:hyperlink>
    </w:p>
    <w:p w14:paraId="7DA2DB62" w14:textId="77777777" w:rsidR="002A203F" w:rsidRDefault="002A203F" w:rsidP="001C2F2E">
      <w:pPr>
        <w:pStyle w:val="ListParagraph"/>
        <w:numPr>
          <w:ilvl w:val="0"/>
          <w:numId w:val="15"/>
        </w:numPr>
      </w:pPr>
      <w:r>
        <w:t xml:space="preserve">Distribución de comidas en las escuelas públicas de Yakima y los distritos escolares de los alrededores: </w:t>
      </w:r>
      <w:hyperlink r:id="rId26" w:history="1">
        <w:r w:rsidRPr="0009048B">
          <w:rPr>
            <w:rStyle w:val="Hyperlink"/>
          </w:rPr>
          <w:t>https://www.yakimaherald.com/special_projects/coronavirus/yakima-valley-school-districts-begin-free-meal-distribution-to-youths/article_8f032034-7e65-53e9-8d39-be74f4915c19.html</w:t>
        </w:r>
      </w:hyperlink>
    </w:p>
    <w:p w14:paraId="6BC73A88" w14:textId="77777777" w:rsidR="002A203F" w:rsidRPr="002029D0" w:rsidRDefault="002029D0" w:rsidP="002029D0">
      <w:pPr>
        <w:pStyle w:val="ListParagraph"/>
        <w:numPr>
          <w:ilvl w:val="0"/>
          <w:numId w:val="15"/>
        </w:numPr>
      </w:pPr>
      <w:r w:rsidRPr="002029D0">
        <w:t xml:space="preserve">Distrito Escolar de Centralia: </w:t>
      </w:r>
      <w:r w:rsidR="002A203F" w:rsidRPr="002029D0">
        <w:t xml:space="preserve">Se servirá un almuerzo y un desayuno en las cinco (5) escuelas primarias hoy de 11:00 a.m. a 1:00 p.m. para todos los niños de 0 a 18 años. No es necesario ser estudiante del Distrito Escolar de Centralia para tener acceso a este programa de comidas. Las comidas se repartirán juntas (el almuerzo del día y el desayuno del siguiente). Los niños deben estar presentes para que se les entreguen las comidas del saco, y no se pueden consumir comidas en las escuelas para cumplir con el distanciamiento social. Ofreceremos este servicio todos los días de la semana hasta el cierre. Si la demanda es alta, estamos buscando formas de ampliar nuestro servicio de comidas. Si esto es lo que están buscando, por favor contacten por correo electrónico a schoolclosure@centralia.wednet.edu. </w:t>
      </w:r>
    </w:p>
    <w:p w14:paraId="551D5E07" w14:textId="77777777" w:rsidR="002A203F" w:rsidRPr="002029D0" w:rsidRDefault="002A203F" w:rsidP="002029D0">
      <w:pPr>
        <w:rPr>
          <w:b/>
          <w:bCs/>
        </w:rPr>
      </w:pPr>
      <w:r w:rsidRPr="002029D0">
        <w:rPr>
          <w:b/>
          <w:bCs/>
        </w:rPr>
        <w:lastRenderedPageBreak/>
        <w:t>LUGARES DE SERVICIO:</w:t>
      </w:r>
    </w:p>
    <w:p w14:paraId="62AD1EAA" w14:textId="77777777" w:rsidR="002A203F" w:rsidRPr="002029D0" w:rsidRDefault="002A203F" w:rsidP="002029D0">
      <w:pPr>
        <w:pStyle w:val="ListParagraph"/>
        <w:numPr>
          <w:ilvl w:val="0"/>
          <w:numId w:val="16"/>
        </w:numPr>
      </w:pPr>
      <w:r w:rsidRPr="002029D0">
        <w:t>La escuela primaria Edison: 607 Calle H</w:t>
      </w:r>
    </w:p>
    <w:p w14:paraId="267E3DB8" w14:textId="77777777" w:rsidR="002A203F" w:rsidRPr="002029D0" w:rsidRDefault="002A203F" w:rsidP="002029D0">
      <w:pPr>
        <w:pStyle w:val="ListParagraph"/>
        <w:numPr>
          <w:ilvl w:val="0"/>
          <w:numId w:val="16"/>
        </w:numPr>
      </w:pPr>
      <w:r w:rsidRPr="002029D0">
        <w:t xml:space="preserve">La escuela primaria Fords Prairie: 1620 Harrison </w:t>
      </w:r>
    </w:p>
    <w:p w14:paraId="54128D24" w14:textId="77777777" w:rsidR="002A203F" w:rsidRPr="002029D0" w:rsidRDefault="002A203F" w:rsidP="002029D0">
      <w:pPr>
        <w:pStyle w:val="ListParagraph"/>
        <w:numPr>
          <w:ilvl w:val="0"/>
          <w:numId w:val="16"/>
        </w:numPr>
      </w:pPr>
      <w:r w:rsidRPr="002029D0">
        <w:t>La escuela primaria Jefferson Lincoln: 400 W. Summa</w:t>
      </w:r>
    </w:p>
    <w:p w14:paraId="66BD7AFD" w14:textId="77777777" w:rsidR="002A203F" w:rsidRPr="002029D0" w:rsidRDefault="002A203F" w:rsidP="002029D0">
      <w:pPr>
        <w:pStyle w:val="ListParagraph"/>
        <w:numPr>
          <w:ilvl w:val="0"/>
          <w:numId w:val="16"/>
        </w:numPr>
      </w:pPr>
      <w:r w:rsidRPr="002029D0">
        <w:t>Primaria Oakview: 201 E Oakview Ave.</w:t>
      </w:r>
    </w:p>
    <w:p w14:paraId="0E241EBE" w14:textId="77777777" w:rsidR="002A203F" w:rsidRPr="002029D0" w:rsidRDefault="002A203F" w:rsidP="002029D0">
      <w:pPr>
        <w:pStyle w:val="ListParagraph"/>
        <w:numPr>
          <w:ilvl w:val="0"/>
          <w:numId w:val="16"/>
        </w:numPr>
      </w:pPr>
      <w:r w:rsidRPr="002029D0">
        <w:t>Primaria Washington: 800 Field Ave.</w:t>
      </w:r>
    </w:p>
    <w:p w14:paraId="1ABC28E8" w14:textId="77777777" w:rsidR="003E782A" w:rsidRDefault="003E782A" w:rsidP="003E782A">
      <w:pPr>
        <w:rPr>
          <w:rFonts w:cstheme="minorHAnsi"/>
          <w:sz w:val="24"/>
          <w:szCs w:val="24"/>
        </w:rPr>
      </w:pPr>
    </w:p>
    <w:p w14:paraId="3F7A0381" w14:textId="77777777" w:rsidR="003E782A" w:rsidRPr="003E782A" w:rsidRDefault="003E782A" w:rsidP="003E782A">
      <w:pPr>
        <w:rPr>
          <w:rFonts w:cstheme="minorHAnsi"/>
          <w:sz w:val="24"/>
          <w:szCs w:val="24"/>
        </w:rPr>
      </w:pPr>
    </w:p>
    <w:p w14:paraId="46E540AF" w14:textId="77777777" w:rsidR="009F2770" w:rsidRPr="00055192" w:rsidRDefault="00055192" w:rsidP="009F2770">
      <w:pPr>
        <w:rPr>
          <w:rFonts w:cstheme="minorHAnsi"/>
          <w:b/>
          <w:bCs/>
          <w:sz w:val="24"/>
          <w:szCs w:val="24"/>
        </w:rPr>
      </w:pPr>
      <w:r w:rsidRPr="00055192">
        <w:rPr>
          <w:rFonts w:cstheme="minorHAnsi"/>
          <w:b/>
          <w:bCs/>
          <w:sz w:val="24"/>
          <w:szCs w:val="24"/>
        </w:rPr>
        <w:t xml:space="preserve">Empresas de educación que ofrecen suscripciones gratuitas debido al cierre de escuelas (Actualizado) : Amazing Educational Resources </w:t>
      </w:r>
    </w:p>
    <w:p w14:paraId="63EF44BA" w14:textId="77777777" w:rsidR="00055192" w:rsidRPr="00055192" w:rsidRDefault="00332464" w:rsidP="009F2770">
      <w:pPr>
        <w:pStyle w:val="ListParagraph"/>
        <w:numPr>
          <w:ilvl w:val="0"/>
          <w:numId w:val="4"/>
        </w:numPr>
        <w:rPr>
          <w:rFonts w:cstheme="minorHAnsi"/>
          <w:sz w:val="24"/>
          <w:szCs w:val="24"/>
        </w:rPr>
      </w:pPr>
      <w:hyperlink r:id="rId27" w:history="1">
        <w:r w:rsidR="00055192" w:rsidRPr="00055192">
          <w:rPr>
            <w:rStyle w:val="Hyperlink"/>
            <w:rFonts w:cstheme="minorHAnsi"/>
            <w:sz w:val="24"/>
            <w:szCs w:val="24"/>
          </w:rPr>
          <w:t>http://www.amazingeducationalresources.com/</w:t>
        </w:r>
      </w:hyperlink>
    </w:p>
    <w:p w14:paraId="6D2C7486" w14:textId="77777777" w:rsidR="009F2770" w:rsidRPr="00055192" w:rsidRDefault="009F2770" w:rsidP="00055192">
      <w:pPr>
        <w:pStyle w:val="ListParagraph"/>
        <w:numPr>
          <w:ilvl w:val="0"/>
          <w:numId w:val="4"/>
        </w:numPr>
        <w:rPr>
          <w:rFonts w:cstheme="minorHAnsi"/>
          <w:sz w:val="24"/>
          <w:szCs w:val="24"/>
        </w:rPr>
      </w:pPr>
      <w:r w:rsidRPr="00055192">
        <w:rPr>
          <w:rFonts w:cstheme="minorHAnsi"/>
          <w:b/>
          <w:bCs/>
          <w:sz w:val="24"/>
          <w:szCs w:val="24"/>
        </w:rPr>
        <w:t>Audible...</w:t>
      </w:r>
      <w:r w:rsidRPr="00055192">
        <w:rPr>
          <w:rFonts w:cstheme="minorHAnsi"/>
          <w:sz w:val="24"/>
          <w:szCs w:val="24"/>
        </w:rPr>
        <w:t xml:space="preserve"> Mientras las escuelas estén cerradas, estamos abiertos. A partir de hoy, los niños de todo el mundo pueden transmitir instantáneamente una increíble colección de historias, incluyendo títulos en seis idiomas diferentes, que les ayudarán a seguir soñando, aprendiendo y siendo niños.</w:t>
      </w:r>
    </w:p>
    <w:p w14:paraId="5D7F3A87" w14:textId="77777777" w:rsidR="009F2770" w:rsidRPr="00055192" w:rsidRDefault="009F2770" w:rsidP="00055192">
      <w:pPr>
        <w:ind w:left="720"/>
        <w:rPr>
          <w:rFonts w:cstheme="minorHAnsi"/>
          <w:sz w:val="24"/>
          <w:szCs w:val="24"/>
        </w:rPr>
      </w:pPr>
      <w:r w:rsidRPr="00055192">
        <w:rPr>
          <w:rFonts w:cstheme="minorHAnsi"/>
          <w:sz w:val="24"/>
          <w:szCs w:val="24"/>
        </w:rPr>
        <w:t>Todas las historias son gratuitas y pueden ser transmitidas en su escritorio, portátil, teléfono o tableta.</w:t>
      </w:r>
    </w:p>
    <w:p w14:paraId="74F54500" w14:textId="77777777" w:rsidR="009F2770" w:rsidRDefault="009F2770" w:rsidP="00055192">
      <w:pPr>
        <w:ind w:left="720"/>
        <w:rPr>
          <w:rStyle w:val="Hyperlink"/>
          <w:rFonts w:cstheme="minorHAnsi"/>
          <w:sz w:val="24"/>
          <w:szCs w:val="24"/>
        </w:rPr>
      </w:pPr>
      <w:r w:rsidRPr="00055192">
        <w:rPr>
          <w:rFonts w:cstheme="minorHAnsi"/>
          <w:sz w:val="24"/>
          <w:szCs w:val="24"/>
        </w:rPr>
        <w:t xml:space="preserve">Explora la colección, selecciona un título y comienza a escuchar. - </w:t>
      </w:r>
      <w:hyperlink r:id="rId28" w:history="1">
        <w:r w:rsidRPr="00055192">
          <w:rPr>
            <w:rStyle w:val="Hyperlink"/>
            <w:rFonts w:cstheme="minorHAnsi"/>
            <w:sz w:val="24"/>
            <w:szCs w:val="24"/>
          </w:rPr>
          <w:t>https://stories.audible.com/start-listen?mi_cmp=98ba55cbab885926i_ecmp=486894200i_sc=ti_u=amzn1.account.AFW6SVBJSTR7ULPGSIPFSTSC57GQ</w:t>
        </w:r>
      </w:hyperlink>
    </w:p>
    <w:p w14:paraId="006509CA" w14:textId="77777777" w:rsidR="00ED7B2D" w:rsidRPr="00055192" w:rsidRDefault="00ED7B2D" w:rsidP="00055192">
      <w:pPr>
        <w:ind w:left="720"/>
        <w:rPr>
          <w:rFonts w:cstheme="minorHAnsi"/>
          <w:sz w:val="24"/>
          <w:szCs w:val="24"/>
        </w:rPr>
      </w:pPr>
    </w:p>
    <w:p w14:paraId="3F35365E" w14:textId="77777777" w:rsidR="009C69D3" w:rsidRPr="009C69D3" w:rsidRDefault="009C69D3" w:rsidP="009C69D3">
      <w:pPr>
        <w:rPr>
          <w:rFonts w:cstheme="minorHAnsi"/>
          <w:b/>
          <w:bCs/>
          <w:sz w:val="24"/>
          <w:szCs w:val="24"/>
        </w:rPr>
      </w:pPr>
      <w:r w:rsidRPr="009C69D3">
        <w:rPr>
          <w:rFonts w:cstheme="minorHAnsi"/>
          <w:b/>
          <w:bCs/>
          <w:sz w:val="24"/>
          <w:szCs w:val="24"/>
        </w:rPr>
        <w:t>Oportunidades de empleo</w:t>
      </w:r>
    </w:p>
    <w:p w14:paraId="77737F86" w14:textId="77777777" w:rsidR="009C69D3" w:rsidRPr="009C69D3" w:rsidRDefault="00332464" w:rsidP="009C69D3">
      <w:pPr>
        <w:pStyle w:val="ListParagraph"/>
        <w:numPr>
          <w:ilvl w:val="0"/>
          <w:numId w:val="9"/>
        </w:numPr>
        <w:rPr>
          <w:rFonts w:cstheme="minorHAnsi"/>
          <w:b/>
          <w:bCs/>
          <w:sz w:val="24"/>
          <w:szCs w:val="24"/>
        </w:rPr>
      </w:pPr>
      <w:hyperlink r:id="rId29" w:history="1">
        <w:r w:rsidR="009C69D3" w:rsidRPr="009C69D3">
          <w:rPr>
            <w:rStyle w:val="Hyperlink"/>
            <w:rFonts w:cstheme="minorHAnsi"/>
            <w:b/>
            <w:bCs/>
            <w:sz w:val="24"/>
            <w:szCs w:val="24"/>
          </w:rPr>
          <w:t>Las tiendas de comestibles</w:t>
        </w:r>
      </w:hyperlink>
      <w:r w:rsidR="009C69D3" w:rsidRPr="009C69D3">
        <w:rPr>
          <w:rFonts w:cstheme="minorHAnsi"/>
          <w:b/>
          <w:bCs/>
          <w:sz w:val="24"/>
          <w:szCs w:val="24"/>
        </w:rPr>
        <w:t>, incluyendo QFC, Safeway y Fred Meyer están contratando.</w:t>
      </w:r>
    </w:p>
    <w:p w14:paraId="24F03BEE" w14:textId="77777777" w:rsidR="009C69D3" w:rsidRPr="009C69D3" w:rsidRDefault="00332464" w:rsidP="009C69D3">
      <w:pPr>
        <w:pStyle w:val="ListParagraph"/>
        <w:numPr>
          <w:ilvl w:val="0"/>
          <w:numId w:val="9"/>
        </w:numPr>
        <w:rPr>
          <w:rFonts w:cstheme="minorHAnsi"/>
          <w:sz w:val="24"/>
          <w:szCs w:val="24"/>
        </w:rPr>
      </w:pPr>
      <w:hyperlink r:id="rId30" w:history="1">
        <w:r w:rsidR="009C69D3" w:rsidRPr="009C69D3">
          <w:rPr>
            <w:rStyle w:val="Hyperlink"/>
            <w:rFonts w:cstheme="minorHAnsi"/>
            <w:sz w:val="24"/>
            <w:szCs w:val="24"/>
          </w:rPr>
          <w:t>Amazon anunció</w:t>
        </w:r>
      </w:hyperlink>
      <w:r w:rsidR="009C69D3" w:rsidRPr="009C69D3">
        <w:rPr>
          <w:rFonts w:cstheme="minorHAnsi"/>
          <w:sz w:val="24"/>
          <w:szCs w:val="24"/>
        </w:rPr>
        <w:t xml:space="preserve"> que abrirá 100.000 puestos a tiempo completo y parcial en sus centros de cumplimiento y red de entrega.</w:t>
      </w:r>
    </w:p>
    <w:p w14:paraId="2F37E3DE" w14:textId="77777777" w:rsidR="005F551D" w:rsidRDefault="005F551D" w:rsidP="009C69D3">
      <w:pPr>
        <w:rPr>
          <w:rFonts w:cstheme="minorHAnsi"/>
          <w:b/>
          <w:bCs/>
          <w:sz w:val="24"/>
          <w:szCs w:val="24"/>
        </w:rPr>
      </w:pPr>
      <w:r w:rsidRPr="005F551D">
        <w:rPr>
          <w:rFonts w:cstheme="minorHAnsi"/>
          <w:b/>
          <w:bCs/>
          <w:sz w:val="24"/>
          <w:szCs w:val="24"/>
        </w:rPr>
        <w:t>Recursos para la salud mental</w:t>
      </w:r>
    </w:p>
    <w:p w14:paraId="0E2D7D4A" w14:textId="77777777" w:rsidR="005F551D" w:rsidRPr="009C69D3" w:rsidRDefault="005F551D" w:rsidP="005F551D">
      <w:pPr>
        <w:pStyle w:val="ListParagraph"/>
        <w:numPr>
          <w:ilvl w:val="0"/>
          <w:numId w:val="5"/>
        </w:numPr>
        <w:rPr>
          <w:rFonts w:cstheme="minorHAnsi"/>
          <w:b/>
          <w:bCs/>
          <w:sz w:val="24"/>
          <w:szCs w:val="24"/>
          <w:u w:val="single"/>
        </w:rPr>
      </w:pPr>
      <w:r w:rsidRPr="005F551D">
        <w:rPr>
          <w:rFonts w:cstheme="minorHAnsi"/>
          <w:sz w:val="24"/>
          <w:szCs w:val="24"/>
        </w:rPr>
        <w:t>Salud mental y afrontamiento durante COVID-19:</w:t>
      </w:r>
      <w:hyperlink r:id="rId31" w:history="1">
        <w:r w:rsidRPr="005F551D">
          <w:rPr>
            <w:rStyle w:val="Hyperlink"/>
            <w:rFonts w:cstheme="minorHAnsi"/>
            <w:b/>
            <w:bCs/>
            <w:sz w:val="24"/>
            <w:szCs w:val="24"/>
          </w:rPr>
          <w:t xml:space="preserve"> https://www.cdc.gov/coronavirus/2019-ncov/about/coping.html</w:t>
        </w:r>
      </w:hyperlink>
    </w:p>
    <w:p w14:paraId="022C37DC" w14:textId="77777777" w:rsidR="005F551D" w:rsidRPr="005F551D" w:rsidRDefault="005F551D" w:rsidP="005F551D">
      <w:pPr>
        <w:rPr>
          <w:rFonts w:cstheme="minorHAnsi"/>
          <w:sz w:val="24"/>
          <w:szCs w:val="24"/>
        </w:rPr>
      </w:pPr>
      <w:r w:rsidRPr="005F551D">
        <w:rPr>
          <w:rFonts w:cstheme="minorHAnsi"/>
          <w:noProof/>
          <w:sz w:val="24"/>
          <w:szCs w:val="24"/>
        </w:rPr>
        <w:drawing>
          <wp:inline distT="0" distB="0" distL="0" distR="0" wp14:anchorId="1FFB757E" wp14:editId="0CD73353">
            <wp:extent cx="5734050" cy="442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4050" cy="4429125"/>
                    </a:xfrm>
                    <a:prstGeom prst="rect">
                      <a:avLst/>
                    </a:prstGeom>
                    <a:noFill/>
                    <a:ln>
                      <a:noFill/>
                    </a:ln>
                  </pic:spPr>
                </pic:pic>
              </a:graphicData>
            </a:graphic>
          </wp:inline>
        </w:drawing>
      </w:r>
    </w:p>
    <w:p w14:paraId="75679A55" w14:textId="77777777" w:rsidR="005F551D" w:rsidRPr="005F551D" w:rsidRDefault="005F551D" w:rsidP="005F551D">
      <w:pPr>
        <w:rPr>
          <w:rFonts w:cstheme="minorHAnsi"/>
          <w:sz w:val="24"/>
          <w:szCs w:val="24"/>
        </w:rPr>
      </w:pPr>
    </w:p>
    <w:p w14:paraId="22989D8D" w14:textId="77777777" w:rsidR="005F551D" w:rsidRPr="00055192" w:rsidRDefault="005F551D" w:rsidP="009F2770">
      <w:pPr>
        <w:rPr>
          <w:rFonts w:cstheme="minorHAnsi"/>
          <w:sz w:val="24"/>
          <w:szCs w:val="24"/>
        </w:rPr>
      </w:pPr>
    </w:p>
    <w:sectPr w:rsidR="005F551D" w:rsidRPr="00055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BCF"/>
    <w:multiLevelType w:val="hybridMultilevel"/>
    <w:tmpl w:val="B3B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651E"/>
    <w:multiLevelType w:val="hybridMultilevel"/>
    <w:tmpl w:val="1E4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0285D"/>
    <w:multiLevelType w:val="hybridMultilevel"/>
    <w:tmpl w:val="85B01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D6E1D"/>
    <w:multiLevelType w:val="hybridMultilevel"/>
    <w:tmpl w:val="629C5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D771B"/>
    <w:multiLevelType w:val="hybridMultilevel"/>
    <w:tmpl w:val="2088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77FEF"/>
    <w:multiLevelType w:val="hybridMultilevel"/>
    <w:tmpl w:val="6FFA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C4D34"/>
    <w:multiLevelType w:val="hybridMultilevel"/>
    <w:tmpl w:val="0E0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00F04"/>
    <w:multiLevelType w:val="hybridMultilevel"/>
    <w:tmpl w:val="1B02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30867"/>
    <w:multiLevelType w:val="hybridMultilevel"/>
    <w:tmpl w:val="72F4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F51E9"/>
    <w:multiLevelType w:val="multilevel"/>
    <w:tmpl w:val="36E0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63D68"/>
    <w:multiLevelType w:val="hybridMultilevel"/>
    <w:tmpl w:val="D94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240AD"/>
    <w:multiLevelType w:val="hybridMultilevel"/>
    <w:tmpl w:val="E35E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7765D"/>
    <w:multiLevelType w:val="hybridMultilevel"/>
    <w:tmpl w:val="3E78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124CA"/>
    <w:multiLevelType w:val="multilevel"/>
    <w:tmpl w:val="0C1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634A4"/>
    <w:multiLevelType w:val="hybridMultilevel"/>
    <w:tmpl w:val="66A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14A95"/>
    <w:multiLevelType w:val="hybridMultilevel"/>
    <w:tmpl w:val="21C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11"/>
  </w:num>
  <w:num w:numId="6">
    <w:abstractNumId w:val="8"/>
  </w:num>
  <w:num w:numId="7">
    <w:abstractNumId w:val="5"/>
  </w:num>
  <w:num w:numId="8">
    <w:abstractNumId w:val="14"/>
  </w:num>
  <w:num w:numId="9">
    <w:abstractNumId w:val="0"/>
  </w:num>
  <w:num w:numId="10">
    <w:abstractNumId w:val="9"/>
  </w:num>
  <w:num w:numId="11">
    <w:abstractNumId w:val="15"/>
  </w:num>
  <w:num w:numId="12">
    <w:abstractNumId w:val="13"/>
  </w:num>
  <w:num w:numId="13">
    <w:abstractNumId w:val="2"/>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B9"/>
    <w:rsid w:val="00055192"/>
    <w:rsid w:val="001C2F2E"/>
    <w:rsid w:val="002029D0"/>
    <w:rsid w:val="002A203F"/>
    <w:rsid w:val="002B2468"/>
    <w:rsid w:val="00332464"/>
    <w:rsid w:val="003E782A"/>
    <w:rsid w:val="00460FDB"/>
    <w:rsid w:val="00494A0C"/>
    <w:rsid w:val="004C65B9"/>
    <w:rsid w:val="005C00B9"/>
    <w:rsid w:val="005F551D"/>
    <w:rsid w:val="00703F5B"/>
    <w:rsid w:val="00725B7C"/>
    <w:rsid w:val="0075535A"/>
    <w:rsid w:val="00874785"/>
    <w:rsid w:val="008B1EC1"/>
    <w:rsid w:val="009C69D3"/>
    <w:rsid w:val="009F2770"/>
    <w:rsid w:val="00A802A9"/>
    <w:rsid w:val="00C611E9"/>
    <w:rsid w:val="00E30EF9"/>
    <w:rsid w:val="00E97AC6"/>
    <w:rsid w:val="00ED7B2D"/>
    <w:rsid w:val="00F3463B"/>
    <w:rsid w:val="00FC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4FF607"/>
  <w15:chartTrackingRefBased/>
  <w15:docId w15:val="{3C60330A-1B1C-431E-A06D-5E611470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1E9"/>
    <w:rPr>
      <w:color w:val="0563C1" w:themeColor="hyperlink"/>
      <w:u w:val="single"/>
    </w:rPr>
  </w:style>
  <w:style w:type="character" w:styleId="UnresolvedMention">
    <w:name w:val="Unresolved Mention"/>
    <w:basedOn w:val="DefaultParagraphFont"/>
    <w:uiPriority w:val="99"/>
    <w:semiHidden/>
    <w:unhideWhenUsed/>
    <w:rsid w:val="00C611E9"/>
    <w:rPr>
      <w:color w:val="605E5C"/>
      <w:shd w:val="clear" w:color="auto" w:fill="E1DFDD"/>
    </w:rPr>
  </w:style>
  <w:style w:type="paragraph" w:styleId="ListParagraph">
    <w:name w:val="List Paragraph"/>
    <w:basedOn w:val="Normal"/>
    <w:uiPriority w:val="34"/>
    <w:qFormat/>
    <w:rsid w:val="008B1EC1"/>
    <w:pPr>
      <w:ind w:left="720"/>
      <w:contextualSpacing/>
    </w:pPr>
  </w:style>
  <w:style w:type="paragraph" w:styleId="NormalWeb">
    <w:name w:val="Normal (Web)"/>
    <w:basedOn w:val="Normal"/>
    <w:uiPriority w:val="99"/>
    <w:semiHidden/>
    <w:unhideWhenUsed/>
    <w:rsid w:val="003E78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0425">
      <w:bodyDiv w:val="1"/>
      <w:marLeft w:val="0"/>
      <w:marRight w:val="0"/>
      <w:marTop w:val="0"/>
      <w:marBottom w:val="0"/>
      <w:divBdr>
        <w:top w:val="none" w:sz="0" w:space="0" w:color="auto"/>
        <w:left w:val="none" w:sz="0" w:space="0" w:color="auto"/>
        <w:bottom w:val="none" w:sz="0" w:space="0" w:color="auto"/>
        <w:right w:val="none" w:sz="0" w:space="0" w:color="auto"/>
      </w:divBdr>
    </w:div>
    <w:div w:id="464543704">
      <w:bodyDiv w:val="1"/>
      <w:marLeft w:val="0"/>
      <w:marRight w:val="0"/>
      <w:marTop w:val="0"/>
      <w:marBottom w:val="0"/>
      <w:divBdr>
        <w:top w:val="none" w:sz="0" w:space="0" w:color="auto"/>
        <w:left w:val="none" w:sz="0" w:space="0" w:color="auto"/>
        <w:bottom w:val="none" w:sz="0" w:space="0" w:color="auto"/>
        <w:right w:val="none" w:sz="0" w:space="0" w:color="auto"/>
      </w:divBdr>
    </w:div>
    <w:div w:id="529414321">
      <w:bodyDiv w:val="1"/>
      <w:marLeft w:val="0"/>
      <w:marRight w:val="0"/>
      <w:marTop w:val="0"/>
      <w:marBottom w:val="0"/>
      <w:divBdr>
        <w:top w:val="none" w:sz="0" w:space="0" w:color="auto"/>
        <w:left w:val="none" w:sz="0" w:space="0" w:color="auto"/>
        <w:bottom w:val="none" w:sz="0" w:space="0" w:color="auto"/>
        <w:right w:val="none" w:sz="0" w:space="0" w:color="auto"/>
      </w:divBdr>
    </w:div>
    <w:div w:id="554463460">
      <w:bodyDiv w:val="1"/>
      <w:marLeft w:val="0"/>
      <w:marRight w:val="0"/>
      <w:marTop w:val="0"/>
      <w:marBottom w:val="0"/>
      <w:divBdr>
        <w:top w:val="none" w:sz="0" w:space="0" w:color="auto"/>
        <w:left w:val="none" w:sz="0" w:space="0" w:color="auto"/>
        <w:bottom w:val="none" w:sz="0" w:space="0" w:color="auto"/>
        <w:right w:val="none" w:sz="0" w:space="0" w:color="auto"/>
      </w:divBdr>
    </w:div>
    <w:div w:id="580915818">
      <w:bodyDiv w:val="1"/>
      <w:marLeft w:val="0"/>
      <w:marRight w:val="0"/>
      <w:marTop w:val="0"/>
      <w:marBottom w:val="0"/>
      <w:divBdr>
        <w:top w:val="none" w:sz="0" w:space="0" w:color="auto"/>
        <w:left w:val="none" w:sz="0" w:space="0" w:color="auto"/>
        <w:bottom w:val="none" w:sz="0" w:space="0" w:color="auto"/>
        <w:right w:val="none" w:sz="0" w:space="0" w:color="auto"/>
      </w:divBdr>
    </w:div>
    <w:div w:id="614337227">
      <w:bodyDiv w:val="1"/>
      <w:marLeft w:val="0"/>
      <w:marRight w:val="0"/>
      <w:marTop w:val="0"/>
      <w:marBottom w:val="0"/>
      <w:divBdr>
        <w:top w:val="none" w:sz="0" w:space="0" w:color="auto"/>
        <w:left w:val="none" w:sz="0" w:space="0" w:color="auto"/>
        <w:bottom w:val="none" w:sz="0" w:space="0" w:color="auto"/>
        <w:right w:val="none" w:sz="0" w:space="0" w:color="auto"/>
      </w:divBdr>
    </w:div>
    <w:div w:id="1170944400">
      <w:bodyDiv w:val="1"/>
      <w:marLeft w:val="0"/>
      <w:marRight w:val="0"/>
      <w:marTop w:val="0"/>
      <w:marBottom w:val="0"/>
      <w:divBdr>
        <w:top w:val="none" w:sz="0" w:space="0" w:color="auto"/>
        <w:left w:val="none" w:sz="0" w:space="0" w:color="auto"/>
        <w:bottom w:val="none" w:sz="0" w:space="0" w:color="auto"/>
        <w:right w:val="none" w:sz="0" w:space="0" w:color="auto"/>
      </w:divBdr>
    </w:div>
    <w:div w:id="1460221785">
      <w:bodyDiv w:val="1"/>
      <w:marLeft w:val="0"/>
      <w:marRight w:val="0"/>
      <w:marTop w:val="0"/>
      <w:marBottom w:val="0"/>
      <w:divBdr>
        <w:top w:val="none" w:sz="0" w:space="0" w:color="auto"/>
        <w:left w:val="none" w:sz="0" w:space="0" w:color="auto"/>
        <w:bottom w:val="none" w:sz="0" w:space="0" w:color="auto"/>
        <w:right w:val="none" w:sz="0" w:space="0" w:color="auto"/>
      </w:divBdr>
      <w:divsChild>
        <w:div w:id="1658460658">
          <w:marLeft w:val="0"/>
          <w:marRight w:val="0"/>
          <w:marTop w:val="0"/>
          <w:marBottom w:val="0"/>
          <w:divBdr>
            <w:top w:val="none" w:sz="0" w:space="0" w:color="auto"/>
            <w:left w:val="none" w:sz="0" w:space="0" w:color="auto"/>
            <w:bottom w:val="none" w:sz="0" w:space="0" w:color="auto"/>
            <w:right w:val="none" w:sz="0" w:space="0" w:color="auto"/>
          </w:divBdr>
          <w:divsChild>
            <w:div w:id="1181820253">
              <w:marLeft w:val="0"/>
              <w:marRight w:val="0"/>
              <w:marTop w:val="0"/>
              <w:marBottom w:val="0"/>
              <w:divBdr>
                <w:top w:val="none" w:sz="0" w:space="0" w:color="auto"/>
                <w:left w:val="none" w:sz="0" w:space="0" w:color="auto"/>
                <w:bottom w:val="none" w:sz="0" w:space="0" w:color="auto"/>
                <w:right w:val="none" w:sz="0" w:space="0" w:color="auto"/>
              </w:divBdr>
            </w:div>
          </w:divsChild>
        </w:div>
        <w:div w:id="1601598396">
          <w:marLeft w:val="0"/>
          <w:marRight w:val="0"/>
          <w:marTop w:val="0"/>
          <w:marBottom w:val="0"/>
          <w:divBdr>
            <w:top w:val="none" w:sz="0" w:space="0" w:color="auto"/>
            <w:left w:val="none" w:sz="0" w:space="0" w:color="auto"/>
            <w:bottom w:val="none" w:sz="0" w:space="0" w:color="auto"/>
            <w:right w:val="none" w:sz="0" w:space="0" w:color="auto"/>
          </w:divBdr>
          <w:divsChild>
            <w:div w:id="1979457671">
              <w:marLeft w:val="0"/>
              <w:marRight w:val="0"/>
              <w:marTop w:val="0"/>
              <w:marBottom w:val="0"/>
              <w:divBdr>
                <w:top w:val="none" w:sz="0" w:space="0" w:color="auto"/>
                <w:left w:val="none" w:sz="0" w:space="0" w:color="auto"/>
                <w:bottom w:val="none" w:sz="0" w:space="0" w:color="auto"/>
                <w:right w:val="none" w:sz="0" w:space="0" w:color="auto"/>
              </w:divBdr>
            </w:div>
          </w:divsChild>
        </w:div>
        <w:div w:id="1385444211">
          <w:marLeft w:val="0"/>
          <w:marRight w:val="0"/>
          <w:marTop w:val="0"/>
          <w:marBottom w:val="0"/>
          <w:divBdr>
            <w:top w:val="none" w:sz="0" w:space="0" w:color="auto"/>
            <w:left w:val="none" w:sz="0" w:space="0" w:color="auto"/>
            <w:bottom w:val="none" w:sz="0" w:space="0" w:color="auto"/>
            <w:right w:val="none" w:sz="0" w:space="0" w:color="auto"/>
          </w:divBdr>
          <w:divsChild>
            <w:div w:id="423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6402">
      <w:bodyDiv w:val="1"/>
      <w:marLeft w:val="0"/>
      <w:marRight w:val="0"/>
      <w:marTop w:val="0"/>
      <w:marBottom w:val="0"/>
      <w:divBdr>
        <w:top w:val="none" w:sz="0" w:space="0" w:color="auto"/>
        <w:left w:val="none" w:sz="0" w:space="0" w:color="auto"/>
        <w:bottom w:val="none" w:sz="0" w:space="0" w:color="auto"/>
        <w:right w:val="none" w:sz="0" w:space="0" w:color="auto"/>
      </w:divBdr>
    </w:div>
    <w:div w:id="1630744104">
      <w:bodyDiv w:val="1"/>
      <w:marLeft w:val="0"/>
      <w:marRight w:val="0"/>
      <w:marTop w:val="0"/>
      <w:marBottom w:val="0"/>
      <w:divBdr>
        <w:top w:val="none" w:sz="0" w:space="0" w:color="auto"/>
        <w:left w:val="none" w:sz="0" w:space="0" w:color="auto"/>
        <w:bottom w:val="none" w:sz="0" w:space="0" w:color="auto"/>
        <w:right w:val="none" w:sz="0" w:space="0" w:color="auto"/>
      </w:divBdr>
    </w:div>
    <w:div w:id="17364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hbexchange.org/" TargetMode="External"/><Relationship Id="rId13" Type="http://schemas.openxmlformats.org/officeDocument/2006/relationships/hyperlink" Target="https://innovia.org/give-now/?select_fund=COVID-19%20Community%20Response%20Fund%20%E2%80%93%20Eastern%20Washington" TargetMode="External"/><Relationship Id="rId18" Type="http://schemas.openxmlformats.org/officeDocument/2006/relationships/hyperlink" Target="https://www.spectrum.com/free-wifi-hotspots/washington" TargetMode="External"/><Relationship Id="rId26" Type="http://schemas.openxmlformats.org/officeDocument/2006/relationships/hyperlink" Target="https://www.yakimaherald.com/special_projects/coronavirus/yakima-valley-school-districts-begin-free-meal-distribution-to-youths/article_8f032034-7e65-53e9-8d39-be74f4915c19.html" TargetMode="External"/><Relationship Id="rId3" Type="http://schemas.openxmlformats.org/officeDocument/2006/relationships/settings" Target="settings.xml"/><Relationship Id="rId21" Type="http://schemas.openxmlformats.org/officeDocument/2006/relationships/hyperlink" Target="https://www.k12.wa.us/about-ospi/press-releases/novel-coronavirus-covid-19-guidance-resources/nutrition-meals-guidance" TargetMode="External"/><Relationship Id="rId34" Type="http://schemas.openxmlformats.org/officeDocument/2006/relationships/theme" Target="theme/theme1.xml"/><Relationship Id="rId7" Type="http://schemas.openxmlformats.org/officeDocument/2006/relationships/hyperlink" Target="https://www.insurance.wa.gov/health-insurance-and-coronavirus-covid-19-frequently-asked-questions" TargetMode="External"/><Relationship Id="rId12" Type="http://schemas.openxmlformats.org/officeDocument/2006/relationships/hyperlink" Target="https://www.tpchd.org/?splash=https%3a%2f%2fwww.lni.wa.gov%2fworkers-rights%2fleave%2fpaid-sick-leave%2f&amp;____isexternal=true" TargetMode="External"/><Relationship Id="rId17" Type="http://schemas.openxmlformats.org/officeDocument/2006/relationships/hyperlink" Target="https://www.internetessentials.com/covid19" TargetMode="External"/><Relationship Id="rId25" Type="http://schemas.openxmlformats.org/officeDocument/2006/relationships/hyperlink" Target="https://www.marionboe.com/covid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ternetessentials.com/" TargetMode="External"/><Relationship Id="rId20" Type="http://schemas.openxmlformats.org/officeDocument/2006/relationships/hyperlink" Target="https://www.tpchd.org/?splash=https%3a%2f%2fwww.sprint.com%2fen%2flandings%2fcovid-19.html&amp;____isexternal=true" TargetMode="External"/><Relationship Id="rId29" Type="http://schemas.openxmlformats.org/officeDocument/2006/relationships/hyperlink" Target="https://www.king5.com/article/news/health/coronavirus/grocery-stores-coronavirus-hiring-outbreak-seattle/281-4d4f4aca-426d-42f8-8cff-5fbc3a547164" TargetMode="External"/><Relationship Id="rId1" Type="http://schemas.openxmlformats.org/officeDocument/2006/relationships/numbering" Target="numbering.xml"/><Relationship Id="rId6" Type="http://schemas.openxmlformats.org/officeDocument/2006/relationships/hyperlink" Target="https://dfi.wa.gov/coronavirus-financial-resources" TargetMode="External"/><Relationship Id="rId11" Type="http://schemas.openxmlformats.org/officeDocument/2006/relationships/hyperlink" Target="https://www.tpchd.org/?splash=https%3a%2f%2fesd.wa.gov%2fnewsroom%2fcovid-19&amp;____isexternal=true" TargetMode="External"/><Relationship Id="rId24" Type="http://schemas.openxmlformats.org/officeDocument/2006/relationships/hyperlink" Target="https://www.google.com/maps/d/viewer?mid=1k5X5FlFFMC4jlbY36a0Uj9N9qRnTCs6K&amp;ll=47.23938156286885%2C-122.45894126141411&amp;z=11" TargetMode="External"/><Relationship Id="rId32"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corporate.comcast.com/covid-19" TargetMode="External"/><Relationship Id="rId23" Type="http://schemas.openxmlformats.org/officeDocument/2006/relationships/hyperlink" Target="https://www.spokaneschools.org/Page/3944" TargetMode="External"/><Relationship Id="rId28" Type="http://schemas.openxmlformats.org/officeDocument/2006/relationships/hyperlink" Target="https://stories.audible.com/start-listen?mi_cmp=98ba55cbab885926&amp;mi_ecmp=486894200&amp;mi_sc=t&amp;mi_u=amzn1.account.AFW6SVBJSTR7ULPGSIPFSTSC57GQ" TargetMode="External"/><Relationship Id="rId10" Type="http://schemas.openxmlformats.org/officeDocument/2006/relationships/hyperlink" Target="mailto:CHAP@kingcounty.gov" TargetMode="External"/><Relationship Id="rId19" Type="http://schemas.openxmlformats.org/officeDocument/2006/relationships/hyperlink" Target="https://www.tpchd.org/?splash=https%3a%2f%2fwww.t-mobile.com%2fbrand%2fongoing-updates-covid-19&amp;____isexternal=true" TargetMode="External"/><Relationship Id="rId31" Type="http://schemas.openxmlformats.org/officeDocument/2006/relationships/hyperlink" Target="https://www.cdc.gov/coronavirus/2019-ncov/about/coping.html" TargetMode="External"/><Relationship Id="rId4" Type="http://schemas.openxmlformats.org/officeDocument/2006/relationships/webSettings" Target="webSettings.xml"/><Relationship Id="rId9" Type="http://schemas.openxmlformats.org/officeDocument/2006/relationships/hyperlink" Target="https://www.insurance.wa.gov/when-can-i-buy-individual-health-plan" TargetMode="External"/><Relationship Id="rId14" Type="http://schemas.openxmlformats.org/officeDocument/2006/relationships/hyperlink" Target="https://www.hud.gov/press/press_releases_media_advisories/HUD_No_20_042" TargetMode="External"/><Relationship Id="rId22" Type="http://schemas.openxmlformats.org/officeDocument/2006/relationships/hyperlink" Target="https://www.tpchd.org/?splash=https%3a%2f%2fmatterhornwab.co.pierce.wa.us%2fpublicgis%2f%3ftheme%3d7&amp;____isexternal=true" TargetMode="External"/><Relationship Id="rId27" Type="http://schemas.openxmlformats.org/officeDocument/2006/relationships/hyperlink" Target="http://www.amazingeducationalresources.com/" TargetMode="External"/><Relationship Id="rId30" Type="http://schemas.openxmlformats.org/officeDocument/2006/relationships/hyperlink" Target="https://blog.aboutamazon.com/operations/amazon-opening-100000-new-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Swartz</dc:creator>
  <cp:keywords/>
  <dc:description/>
  <cp:lastModifiedBy>Bennett, Heather (K12)</cp:lastModifiedBy>
  <cp:revision>2</cp:revision>
  <dcterms:created xsi:type="dcterms:W3CDTF">2020-04-24T16:29:00Z</dcterms:created>
  <dcterms:modified xsi:type="dcterms:W3CDTF">2020-04-24T16:29:00Z</dcterms:modified>
</cp:coreProperties>
</file>